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Igra kao proces učenja 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Igra je temeljna aktivnost u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djetinjstvu .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Fenomen igre postoji otkad postoji i ljudsko društvo.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Oduvijek je osnovna aktivnost čovjekovog razvoja, a samim time i osnovna aktivnost djece. O značajnoj funkciji dječje igre, kao i njenoj stalnoj prisutnosti, svjedoče i arheološka nalazišta igračaka, crteži u pećinama i slično. Dječja je igra prvotno smatrana zabavom i razonodom, no razvojem predškolske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pedagogije ,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dječju se igru počinje ozbiljnije shvaćati. 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Djeca kroz igru istražuju, prikupljaju informacije, eksperimentiraju i provjeravaju svoje sposobnosti, dolaze do spoznaja o svojoj okolini,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i sebi samima. „Igra, rad i učenje su osnovne aktivnosti predškolskog djeteta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“ koje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su međusobno povezane i nije ih moguće odvojeno promatrati jer djeca kroz igru rade, istražuju, a samim time i uče (Trnavac). 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 Značaj i karakteristike dječje igre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 Karakteristike dječje igre teško je precizno odrediti zbog njezine raznovrsnosti i složenosti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mnogi autori navode različite karakteristike dječje igre. Igra ima značajnu ulogu u cjelokupnom razvoju i učenju djece,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E30FDD">
        <w:rPr>
          <w:rFonts w:ascii="Times New Roman" w:hAnsi="Times New Roman" w:cs="Times New Roman"/>
          <w:sz w:val="24"/>
          <w:szCs w:val="24"/>
        </w:rPr>
        <w:t xml:space="preserve"> se njene karakteristike mijenjaju ovisno o djetetovom uzrastu, donosno stupnju razvoja svakog djeteta kao pojedinca. 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 Vrste igre</w:t>
      </w:r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FDD">
        <w:rPr>
          <w:rFonts w:ascii="Times New Roman" w:hAnsi="Times New Roman" w:cs="Times New Roman"/>
          <w:sz w:val="24"/>
          <w:szCs w:val="24"/>
        </w:rPr>
        <w:t>Igra može biti vrlo raznolika, mnogostrana i složena, a njezina se raznolikost najčešće razvrstava u tri kategorije, a to su funkcionalna, simbolička i igra s pravilima.</w:t>
      </w:r>
      <w:proofErr w:type="gramEnd"/>
    </w:p>
    <w:p w:rsidR="00EC457A" w:rsidRPr="00E30FDD" w:rsidRDefault="00EC457A" w:rsidP="001F0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76">
        <w:rPr>
          <w:rFonts w:ascii="Times New Roman" w:eastAsia="Times New Roman" w:hAnsi="Times New Roman" w:cs="Times New Roman"/>
          <w:sz w:val="24"/>
          <w:szCs w:val="24"/>
        </w:rPr>
        <w:t>Djeca vole igračke</w:t>
      </w:r>
      <w:r w:rsidRPr="00E30FDD">
        <w:rPr>
          <w:rFonts w:ascii="Times New Roman" w:eastAsia="Times New Roman" w:hAnsi="Times New Roman" w:cs="Times New Roman"/>
          <w:sz w:val="24"/>
          <w:szCs w:val="24"/>
        </w:rPr>
        <w:t xml:space="preserve"> i igre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 xml:space="preserve">Iako igračke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prvi pogled služe samo za zabavu, one predstavljaju mnogo više od puke igre kojom se krati vrijeme.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Naime, pomoću većine igračaka djeca mogu nešto i naučiti zbog čega su najbolje igračke upravo one koje razvijaju djetetova osjetila, potiču interakciju s</w:t>
      </w:r>
      <w:r w:rsidR="00E30FDD">
        <w:rPr>
          <w:rFonts w:ascii="Times New Roman" w:eastAsia="Times New Roman" w:hAnsi="Times New Roman" w:cs="Times New Roman"/>
          <w:sz w:val="24"/>
          <w:szCs w:val="24"/>
        </w:rPr>
        <w:t xml:space="preserve"> drugima i šire njihovu maštu.</w:t>
      </w:r>
      <w:proofErr w:type="gramEnd"/>
      <w:r w:rsidR="00E30FD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Riječ je o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4" w:history="1">
        <w:r w:rsidRPr="00E30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didaktičkim igračkama</w:t>
        </w:r>
      </w:hyperlink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Što su zapravo didaktičke igračke?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Iako se često priča o njima, mnogi roditelji nisu načisto s pojmom didaktička igračka.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Riječ ‘didaktika’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dolazi iz grčkog glagola ‘didaskein’ što znači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proučavati, obučavati i predavati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Dakle, didaktička igračka je igračka koja nešto podučava, prvenstveno poboljšava motoričke i kognitivne sposobnosti, koordinaciju ruka-oko, uči o šarolikom svijetu boja, a zatim i o brojevima i slovima.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="00EC457A"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Djeca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gramEnd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najranije dobi reagiraju na podražaje didaktičkih igračaka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>Djeca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od trenutka rođenja reagiraju na vanjske podražaje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 stoga su didaktičke igračke prva stepenica u razvoju svakog djeteta.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U početku su dovoljni nježni dodir i poljubac, a kad dijete malo odraste treba mu pružiti mogućnost da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razvije sposobnost guranja i povlačenja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S igračkama za razvoj motoričkih sposobnosti trebalo bi početi još kada dijete leži u kolijevci</w:t>
      </w:r>
      <w:r w:rsidRPr="00E30F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Osim što su didaktičke igračke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velike važnosti za djetetov razvoj u najranijoj dobi, evo još nekoliko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prednosti edukativnih igračaka u dječjem odrastanju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76" w:rsidRPr="001F0B76" w:rsidRDefault="001F0B76" w:rsidP="00D52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Didaktičkim igračkama djeca razvijaju osjet i osobnost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 xml:space="preserve">Razvijanje osjeta i osobnosti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E30FDD">
        <w:rPr>
          <w:rFonts w:ascii="Times New Roman" w:eastAsia="Times New Roman" w:hAnsi="Times New Roman" w:cs="Times New Roman"/>
          <w:sz w:val="24"/>
          <w:szCs w:val="24"/>
        </w:rPr>
        <w:t xml:space="preserve"> velike je važnosti za djecu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 Budući da po prvi puta istražuju svije</w:t>
      </w:r>
      <w:r w:rsidRPr="00E30FDD">
        <w:rPr>
          <w:rFonts w:ascii="Times New Roman" w:eastAsia="Times New Roman" w:hAnsi="Times New Roman" w:cs="Times New Roman"/>
          <w:sz w:val="24"/>
          <w:szCs w:val="24"/>
        </w:rPr>
        <w:t>t, sve im je novo! Dajući djeci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edukativne igračke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šarenih boja, različitih zvukova, pa i materijala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, pred njih doslovno stavljate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novi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svijet kojeg bi inače upoznali znatno kasnije. 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Upravo kroz ta iskustva djeca počinju razvijati osobnost i počinju shvaćati što im se sviđa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ne sviđa. 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Didaktičke igračke podučavaju djecu životnim lekcijama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>Određene edukativne igračke mogu podučiti djecu nekim životnim lekcijama.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Na primjer,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uzroku i posljedicama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Neke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takvih igračaka su zasigurno </w:t>
      </w:r>
      <w:hyperlink r:id="rId5" w:tgtFrame="_blank" w:history="1">
        <w:r w:rsidRPr="00E30FD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blokovi, kockice</w:t>
        </w:r>
      </w:hyperlink>
      <w:r w:rsidRPr="001F0B76">
        <w:rPr>
          <w:rFonts w:ascii="Times New Roman" w:eastAsia="Times New Roman" w:hAnsi="Times New Roman" w:cs="Times New Roman"/>
          <w:sz w:val="24"/>
          <w:szCs w:val="24"/>
        </w:rPr>
        <w:t> i ostale igračke koje će djeca kroz nekoliko sati slagati u određeni oblik da bi ih na kraju u nekoliko sekundi ponovno srušila.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Djeca pomoću blokova za slaganje mogu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eksperimentirati i istraživati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 koliko ih visoko mogu složiti prije nego što se sve ne sruši.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> I tako ponovno i ponovno do kad ne shvate dokle mogu ići.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0B76" w:rsidRPr="001F0B76" w:rsidRDefault="001F0B76" w:rsidP="001F0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76" w:rsidRPr="001F0B76" w:rsidRDefault="001F0B76" w:rsidP="00E3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Didaktičke igračke potiču djecu </w:t>
      </w: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gramEnd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razmišljanje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>Da bi se dijete moglo igrati s nekim igračkama, potrebno je znati i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razmišljati i usredotočiti se na rješavanje zadatka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 što zahtijeva manji ili veći intelektualni napor. Dijete ove izazove prihvaća s velikim interesom jer je u njegovoj prirodi konstantno istraživati svijet oko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i tražiti rješenja na pre</w:t>
      </w:r>
      <w:r w:rsidR="00D52C17" w:rsidRPr="00E30FDD">
        <w:rPr>
          <w:rFonts w:ascii="Times New Roman" w:eastAsia="Times New Roman" w:hAnsi="Times New Roman" w:cs="Times New Roman"/>
          <w:sz w:val="24"/>
          <w:szCs w:val="24"/>
        </w:rPr>
        <w:t>preke koje mu se nađu na putu.</w:t>
      </w:r>
      <w:r w:rsidR="00D52C17" w:rsidRPr="00E30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0FDD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Edukativne igračke zadržavaju dječji interes</w:t>
      </w:r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 xml:space="preserve">Svako dijete uči drugačije.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Neka djeca uče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vizualno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, a neka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dodirom i pokretima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Didaktičke igračke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omogućuju obje metode učenja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 što djeci omogućuje igru u kojoj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uživati. 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0B76" w:rsidRPr="001F0B76" w:rsidRDefault="001F0B76" w:rsidP="001F0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Edukativne igračke utječu </w:t>
      </w: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gramEnd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emocionalni i društveni razvoj djeteta</w:t>
      </w:r>
    </w:p>
    <w:p w:rsidR="001F0B76" w:rsidRPr="001F0B76" w:rsidRDefault="001F0B76" w:rsidP="001F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Didaktičke igračke ne moraju se koristiti samo u edukativne svrhe.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Djeca se moraju razviti i u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 emocionalnom i društvenom smjeru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 xml:space="preserve">Didaktičke igračke mogu učiti djecu dijeljenju, igranju s drugima, čekanju na red za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igru  i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vodstvu.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  <w:t xml:space="preserve">Jedna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takvih igračaka je i</w:t>
      </w:r>
      <w:r w:rsidR="00EC457A" w:rsidRPr="00E30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57A" w:rsidRPr="00E30F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Čovječe ne ljuti se.</w:t>
      </w:r>
    </w:p>
    <w:p w:rsidR="001F0B76" w:rsidRPr="001F0B76" w:rsidRDefault="001F0B76" w:rsidP="001F0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76" w:rsidRPr="00E30FDD" w:rsidRDefault="001F0B76" w:rsidP="00D52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FDD">
        <w:rPr>
          <w:rFonts w:ascii="Times New Roman" w:eastAsia="Times New Roman" w:hAnsi="Times New Roman" w:cs="Times New Roman"/>
          <w:sz w:val="24"/>
          <w:szCs w:val="24"/>
        </w:rPr>
        <w:t>Igračke koje odlučite dati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vašim mališanima mogu napraviti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ogromnu razliku u njihovom razvoju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Mogućnost promatranja, igranja </w:t>
      </w:r>
      <w:proofErr w:type="gramStart"/>
      <w:r w:rsidRPr="001F0B7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1F0B76">
        <w:rPr>
          <w:rFonts w:ascii="Times New Roman" w:eastAsia="Times New Roman" w:hAnsi="Times New Roman" w:cs="Times New Roman"/>
          <w:sz w:val="24"/>
          <w:szCs w:val="24"/>
        </w:rPr>
        <w:t xml:space="preserve"> doživljavanja određenih materijala i oblika oko sebe, svakom će djetetu predstaviti različite izazove, zahtijevat će različite vještine i omogućiti različita područja učenja. 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1F0B76">
        <w:rPr>
          <w:rFonts w:ascii="Times New Roman" w:eastAsia="Times New Roman" w:hAnsi="Times New Roman" w:cs="Times New Roman"/>
          <w:sz w:val="24"/>
          <w:szCs w:val="24"/>
        </w:rPr>
        <w:br/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Djeca mogu učiti </w:t>
      </w:r>
      <w:proofErr w:type="gramStart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gramEnd"/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bilo koje igračke</w:t>
      </w:r>
      <w:r w:rsidRPr="001F0B76">
        <w:rPr>
          <w:rFonts w:ascii="Times New Roman" w:eastAsia="Times New Roman" w:hAnsi="Times New Roman" w:cs="Times New Roman"/>
          <w:sz w:val="24"/>
          <w:szCs w:val="24"/>
        </w:rPr>
        <w:t>, ali širina i dubina učenja ovisi o samoj interakciji djeteta s tom igračkom. Zato svim roditeljima savjetujemo da im uz omiljene plišance, akcijske figurice i bebe, osigurate i nekoliko </w:t>
      </w:r>
      <w:r w:rsidRPr="00E30FDD">
        <w:rPr>
          <w:rFonts w:ascii="Times New Roman" w:eastAsia="Times New Roman" w:hAnsi="Times New Roman" w:cs="Times New Roman"/>
          <w:b/>
          <w:bCs/>
          <w:sz w:val="24"/>
          <w:szCs w:val="24"/>
        </w:rPr>
        <w:t>edukativnih igračaka!</w:t>
      </w:r>
    </w:p>
    <w:p w:rsidR="00D52C17" w:rsidRPr="00E30FDD" w:rsidRDefault="00D52C17" w:rsidP="00D52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sz w:val="24"/>
          <w:szCs w:val="24"/>
        </w:rPr>
        <w:t xml:space="preserve">Vjerujemo da Vaše dijete ima različite didaktičke igračke, no mi Vam predlažemo one koje možete izraditi </w:t>
      </w:r>
      <w:proofErr w:type="gramStart"/>
      <w:r w:rsidRPr="00E30FDD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gramEnd"/>
      <w:r w:rsidRPr="00E30FDD">
        <w:rPr>
          <w:rFonts w:ascii="Times New Roman" w:eastAsia="Times New Roman" w:hAnsi="Times New Roman" w:cs="Times New Roman"/>
          <w:sz w:val="24"/>
          <w:szCs w:val="24"/>
        </w:rPr>
        <w:t xml:space="preserve"> od materijala koji Vam je dostupan kod kuće. Te se uv</w:t>
      </w:r>
      <w:r w:rsidR="00E30FDD" w:rsidRPr="00E30F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0FDD">
        <w:rPr>
          <w:rFonts w:ascii="Times New Roman" w:eastAsia="Times New Roman" w:hAnsi="Times New Roman" w:cs="Times New Roman"/>
          <w:sz w:val="24"/>
          <w:szCs w:val="24"/>
        </w:rPr>
        <w:t xml:space="preserve">jek </w:t>
      </w:r>
      <w:r w:rsidRPr="00E30FDD">
        <w:rPr>
          <w:rFonts w:ascii="Times New Roman" w:eastAsia="Times New Roman" w:hAnsi="Times New Roman" w:cs="Times New Roman"/>
          <w:b/>
          <w:sz w:val="24"/>
          <w:szCs w:val="24"/>
        </w:rPr>
        <w:t>najbolje i najdraže</w:t>
      </w:r>
      <w:r w:rsidRPr="00E30FD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52C17" w:rsidRPr="00E30FDD" w:rsidRDefault="00D52C17" w:rsidP="00D52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FDD">
        <w:rPr>
          <w:rFonts w:ascii="Times New Roman" w:eastAsia="Times New Roman" w:hAnsi="Times New Roman" w:cs="Times New Roman"/>
          <w:sz w:val="24"/>
          <w:szCs w:val="24"/>
        </w:rPr>
        <w:lastRenderedPageBreak/>
        <w:t>Vaše odgojiteljice Crvene skupine!</w:t>
      </w:r>
    </w:p>
    <w:p w:rsidR="00D52C17" w:rsidRPr="001F0B76" w:rsidRDefault="00D52C17" w:rsidP="00D52C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</w:rPr>
      </w:pPr>
    </w:p>
    <w:p w:rsidR="001F0B76" w:rsidRDefault="00D52C17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619375" cy="2619375"/>
            <wp:effectExtent l="19050" t="0" r="9525" b="0"/>
            <wp:docPr id="23" name="Picture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2733675" cy="2636737"/>
            <wp:effectExtent l="19050" t="0" r="9525" b="0"/>
            <wp:docPr id="29" name="Picture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31" cy="264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C17" w:rsidRDefault="00D52C17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333625" cy="4143174"/>
            <wp:effectExtent l="19050" t="0" r="9525" b="0"/>
            <wp:docPr id="38" name="Picture 38" descr="20 aktivnih aktivnosti Montessori deosebit de atractive pentru cop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 aktivnih aktivnosti Montessori deosebit de atractive pentru copi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49" cy="414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</w:t>
      </w:r>
      <w:r>
        <w:rPr>
          <w:noProof/>
        </w:rPr>
        <w:drawing>
          <wp:inline distT="0" distB="0" distL="0" distR="0">
            <wp:extent cx="2743200" cy="4174435"/>
            <wp:effectExtent l="19050" t="0" r="0" b="0"/>
            <wp:docPr id="35" name="Picture 35" descr="Igrajte Stvorite Istražite: Praćenje kape i poklopca za boce kako biste napravili konture aktivnosti /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grajte Stvorite Istražite: Praćenje kape i poklopca za boce kako biste napravili konture aktivnosti / puzzle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</w:p>
    <w:p w:rsidR="00D52C17" w:rsidRDefault="00D52C17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2447925" cy="3664893"/>
            <wp:effectExtent l="19050" t="0" r="9525" b="0"/>
            <wp:docPr id="41" name="Picture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6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</w:t>
      </w:r>
      <w:r>
        <w:rPr>
          <w:noProof/>
        </w:rPr>
        <w:drawing>
          <wp:inline distT="0" distB="0" distL="0" distR="0">
            <wp:extent cx="2828925" cy="3578968"/>
            <wp:effectExtent l="19050" t="0" r="9525" b="0"/>
            <wp:docPr id="44" name="Picture 44" descr="Fino motorička aktivnost &quot;Grabežljivi pauci&quot; (iz škole Little Montessori / predškolka gospođe Stephan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ino motorička aktivnost &quot;Grabežljivi pauci&quot; (iz škole Little Montessori / predškolka gospođe Stephanie)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7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57" w:rsidRDefault="00CB5257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638425" cy="3517900"/>
            <wp:effectExtent l="19050" t="0" r="9525" b="0"/>
            <wp:docPr id="47" name="Picture 47" descr="Game Cleaner Game Kita Ideen #Cleaner #ideen #Kita #Pipe #S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ame Cleaner Game Kita Ideen #Cleaner #ideen #Kita #Pipe #Spiel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2952750" cy="3114675"/>
            <wp:effectExtent l="19050" t="0" r="0" b="0"/>
            <wp:docPr id="50" name="Picture 50" descr="15 Ideias de Brinquedos Reciclados Educativos para Fazer em Casa |  Revista Artesa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5 Ideias de Brinquedos Reciclados Educativos para Fazer em Casa |  Revista Artesanato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57" w:rsidRDefault="00CB5257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3657600" cy="4876799"/>
            <wp:effectExtent l="19050" t="0" r="0" b="0"/>
            <wp:docPr id="53" name="Picture 53" descr="Aktivnost FIne motora: Spirale i drugi obrasci (za ispis; besplatno stimuliranje učenja s Rachel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ktivnost FIne motora: Spirale i drugi obrasci (za ispis; besplatno stimuliranje učenja s Rachelom)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57" w:rsidRDefault="00CB5257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286000" cy="3048000"/>
            <wp:effectExtent l="19050" t="0" r="0" b="0"/>
            <wp:docPr id="56" name="Picture 56" descr="Coordenação motori imaju kapacitivnu napravu, a ne samo za pokretne motocikle, već i za postizanje interakcija u sustavima mišića, mišića, mišića i senz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oordenação motori imaju kapacitivnu napravu, a ne samo za pokretne motocikle, već i za postizanje interakcija u sustavima mišića, mišića, mišića i senzora.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</w:t>
      </w:r>
      <w:r>
        <w:rPr>
          <w:noProof/>
        </w:rPr>
        <w:drawing>
          <wp:inline distT="0" distB="0" distL="0" distR="0">
            <wp:extent cx="2762250" cy="3676650"/>
            <wp:effectExtent l="19050" t="0" r="0" b="0"/>
            <wp:docPr id="59" name="Picture 59" descr="Voir l'article pour en savoir pl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Voir l'article pour en savoir plus.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57" w:rsidRDefault="00CB5257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2038350" cy="2933700"/>
            <wp:effectExtent l="19050" t="0" r="0" b="0"/>
            <wp:docPr id="62" name="Picture 62" descr="Δραστηριότητες αρίθμησης στο Νηπιαγωγείο.  - Priče o vrtić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Δραστηριότητες αρίθμησης στο Νηπιαγωγείο.  - Priče o vrtićima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DD" w:rsidRPr="00E30FDD" w:rsidRDefault="00E30FDD">
      <w:pPr>
        <w:rPr>
          <w:rFonts w:ascii="Times New Roman" w:hAnsi="Times New Roman" w:cs="Times New Roman"/>
          <w:sz w:val="24"/>
          <w:szCs w:val="24"/>
        </w:rPr>
      </w:pPr>
      <w:r w:rsidRPr="00E30FDD">
        <w:rPr>
          <w:rFonts w:ascii="Times New Roman" w:hAnsi="Times New Roman" w:cs="Times New Roman"/>
          <w:sz w:val="24"/>
          <w:szCs w:val="24"/>
        </w:rPr>
        <w:t>Fotografije: Pinterest</w:t>
      </w:r>
    </w:p>
    <w:sectPr w:rsidR="00E30FDD" w:rsidRPr="00E30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F0B76"/>
    <w:rsid w:val="001F0B76"/>
    <w:rsid w:val="00CB5257"/>
    <w:rsid w:val="00D52C17"/>
    <w:rsid w:val="00E30FDD"/>
    <w:rsid w:val="00EC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B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B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0B76"/>
    <w:rPr>
      <w:color w:val="0000FF"/>
      <w:u w:val="single"/>
    </w:rPr>
  </w:style>
  <w:style w:type="character" w:customStyle="1" w:styleId="red">
    <w:name w:val="red"/>
    <w:basedOn w:val="DefaultParagraphFont"/>
    <w:rsid w:val="001F0B76"/>
  </w:style>
  <w:style w:type="paragraph" w:styleId="BalloonText">
    <w:name w:val="Balloon Text"/>
    <w:basedOn w:val="Normal"/>
    <w:link w:val="BalloonTextChar"/>
    <w:uiPriority w:val="99"/>
    <w:semiHidden/>
    <w:unhideWhenUsed/>
    <w:rsid w:val="001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2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bima-shop.hr/proizvodi/?search_q=kock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hyperlink" Target="https://bima-shop.hr/proizvodi/igracke/edukativne-igracke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3</cp:revision>
  <dcterms:created xsi:type="dcterms:W3CDTF">2020-05-18T07:29:00Z</dcterms:created>
  <dcterms:modified xsi:type="dcterms:W3CDTF">2020-05-18T08:16:00Z</dcterms:modified>
</cp:coreProperties>
</file>